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0747" w:rsidRDefault="006210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bCs/>
          <w:sz w:val="14"/>
          <w:szCs w:val="14"/>
        </w:rPr>
        <w:t xml:space="preserve">© COLLÈGE HAUTEFEUILLE </w:t>
      </w:r>
      <w:r w:rsidR="009F3675">
        <w:rPr>
          <w:rFonts w:ascii="Arial" w:hAnsi="Arial"/>
          <w:b/>
          <w:bCs/>
          <w:sz w:val="14"/>
          <w:szCs w:val="14"/>
        </w:rPr>
        <w:t xml:space="preserve">     </w:t>
      </w:r>
      <w:r>
        <w:rPr>
          <w:rFonts w:ascii="Arial" w:hAnsi="Arial"/>
          <w:b/>
          <w:bCs/>
          <w:sz w:val="14"/>
          <w:szCs w:val="14"/>
        </w:rPr>
        <w:t xml:space="preserve">            </w:t>
      </w:r>
      <w:r>
        <w:rPr>
          <w:rFonts w:ascii="Wingdings" w:eastAsia="Wingdings" w:hAnsi="Wingdings" w:cs="Wingdings"/>
          <w:b/>
          <w:bCs/>
          <w:sz w:val="40"/>
          <w:szCs w:val="40"/>
        </w:rPr>
        <w:t></w:t>
      </w:r>
      <w:r>
        <w:rPr>
          <w:rFonts w:ascii="Arial" w:hAnsi="Arial"/>
          <w:b/>
          <w:bCs/>
          <w:sz w:val="14"/>
          <w:szCs w:val="14"/>
        </w:rPr>
        <w:t xml:space="preserve">            </w:t>
      </w:r>
      <w:r>
        <w:rPr>
          <w:rFonts w:ascii="Arial" w:hAnsi="Arial" w:cs="Arial"/>
          <w:b/>
          <w:bCs/>
          <w:sz w:val="48"/>
          <w:szCs w:val="48"/>
        </w:rPr>
        <w:t>L’Eucharistie</w:t>
      </w:r>
      <w:r>
        <w:rPr>
          <w:rFonts w:ascii="Wingdings" w:hAnsi="Wingdings"/>
          <w:b/>
          <w:bCs/>
          <w:sz w:val="14"/>
          <w:szCs w:val="14"/>
        </w:rPr>
        <w:t></w:t>
      </w:r>
      <w:r>
        <w:rPr>
          <w:rFonts w:ascii="Wingdings" w:hAnsi="Wingdings"/>
          <w:b/>
          <w:bCs/>
          <w:sz w:val="14"/>
          <w:szCs w:val="14"/>
        </w:rPr>
        <w:t></w:t>
      </w:r>
      <w:r>
        <w:rPr>
          <w:rFonts w:ascii="Wingdings" w:hAnsi="Wingdings"/>
          <w:b/>
          <w:bCs/>
          <w:sz w:val="14"/>
          <w:szCs w:val="14"/>
        </w:rPr>
        <w:t></w:t>
      </w:r>
      <w:r>
        <w:rPr>
          <w:rFonts w:ascii="Wingdings" w:eastAsia="Wingdings" w:hAnsi="Wingdings" w:cs="Wingdings"/>
          <w:b/>
          <w:bCs/>
          <w:sz w:val="40"/>
          <w:szCs w:val="40"/>
        </w:rPr>
        <w:t></w:t>
      </w:r>
      <w:r>
        <w:rPr>
          <w:rFonts w:ascii="Wingdings" w:hAnsi="Wingdings"/>
          <w:b/>
          <w:bCs/>
          <w:sz w:val="14"/>
          <w:szCs w:val="14"/>
        </w:rPr>
        <w:t></w:t>
      </w:r>
      <w:r>
        <w:rPr>
          <w:rFonts w:ascii="Wingdings" w:hAnsi="Wingdings"/>
          <w:b/>
          <w:bCs/>
          <w:sz w:val="14"/>
          <w:szCs w:val="14"/>
        </w:rPr>
        <w:t></w:t>
      </w:r>
      <w:r>
        <w:rPr>
          <w:rFonts w:ascii="Arial" w:hAnsi="Arial"/>
          <w:b/>
          <w:bCs/>
          <w:sz w:val="14"/>
          <w:szCs w:val="14"/>
        </w:rPr>
        <w:t xml:space="preserve">                        FICHE  FORMATION</w:t>
      </w:r>
    </w:p>
    <w:p w:rsidR="00B80747" w:rsidRDefault="00B80747">
      <w:pPr>
        <w:rPr>
          <w:sz w:val="32"/>
        </w:rPr>
      </w:pPr>
    </w:p>
    <w:p w:rsidR="00B80747" w:rsidRDefault="00B80747">
      <w:pPr>
        <w:sectPr w:rsidR="00B80747"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</w:p>
    <w:p w:rsidR="00B80747" w:rsidRDefault="009F3675">
      <w:pPr>
        <w:pStyle w:val="Titrehistoire"/>
      </w:pPr>
      <w:r>
        <w:rPr>
          <w:noProof/>
          <w:lang w:eastAsia="fr-FR"/>
        </w:rPr>
        <w:lastRenderedPageBreak/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63500</wp:posOffset>
            </wp:positionV>
            <wp:extent cx="1428115" cy="2228215"/>
            <wp:effectExtent l="19050" t="0" r="63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2228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747">
        <w:t xml:space="preserve">A. Qu’est-ce que la messe ? </w:t>
      </w:r>
    </w:p>
    <w:p w:rsidR="00B80747" w:rsidRDefault="00B80747">
      <w:pPr>
        <w:pStyle w:val="Textehistoire"/>
        <w:ind w:firstLine="0"/>
        <w:rPr>
          <w:b/>
        </w:rPr>
      </w:pPr>
    </w:p>
    <w:p w:rsidR="00B80747" w:rsidRDefault="00B80747">
      <w:pPr>
        <w:pStyle w:val="Textehistoire"/>
        <w:rPr>
          <w:b/>
        </w:rPr>
      </w:pPr>
      <w:r>
        <w:rPr>
          <w:b/>
        </w:rPr>
        <w:t>1) Un sacrifice : celui du Calvaire</w:t>
      </w:r>
    </w:p>
    <w:p w:rsidR="00B80747" w:rsidRDefault="00B80747">
      <w:pPr>
        <w:pStyle w:val="Textehistoire"/>
      </w:pPr>
      <w:r>
        <w:t>• </w:t>
      </w:r>
      <w:r>
        <w:rPr>
          <w:bCs/>
        </w:rPr>
        <w:t>La messe est</w:t>
      </w:r>
      <w:r>
        <w:rPr>
          <w:b/>
        </w:rPr>
        <w:t xml:space="preserve"> le renouvellement non sanglant du sacrifice de la Croix.</w:t>
      </w:r>
      <w:r>
        <w:t xml:space="preserve"> Comme si le temps s’arrêtait, comme si j’étais en l’an 33, au Cénacle et au Golgotha. </w:t>
      </w:r>
    </w:p>
    <w:p w:rsidR="00B80747" w:rsidRDefault="00B80747">
      <w:pPr>
        <w:pStyle w:val="Textehistoire"/>
      </w:pPr>
      <w:r>
        <w:t xml:space="preserve">• Un sacrifice est </w:t>
      </w:r>
      <w:r>
        <w:rPr>
          <w:b/>
        </w:rPr>
        <w:t>l’offrande à Dieu</w:t>
      </w:r>
      <w:r>
        <w:t xml:space="preserve"> d’une chose très importante ; dans la messe, Jésus s’offre à son Père.</w:t>
      </w:r>
    </w:p>
    <w:p w:rsidR="00B80747" w:rsidRDefault="00B80747">
      <w:pPr>
        <w:pStyle w:val="Textehistoire"/>
      </w:pPr>
      <w:r>
        <w:t>• La messe a un</w:t>
      </w:r>
      <w:r>
        <w:rPr>
          <w:b/>
        </w:rPr>
        <w:t xml:space="preserve"> immense pouvoir </w:t>
      </w:r>
      <w:r>
        <w:t>auprès de Dieu. Je lui demande ce qui me tient le plus à cœur.</w:t>
      </w:r>
    </w:p>
    <w:p w:rsidR="00B80747" w:rsidRDefault="00B80747">
      <w:pPr>
        <w:pStyle w:val="Textehistoire"/>
      </w:pPr>
    </w:p>
    <w:p w:rsidR="00B80747" w:rsidRDefault="00B80747">
      <w:pPr>
        <w:pStyle w:val="Textehistoire"/>
        <w:rPr>
          <w:b/>
        </w:rPr>
      </w:pPr>
      <w:r>
        <w:rPr>
          <w:b/>
        </w:rPr>
        <w:t>2)</w:t>
      </w:r>
      <w:r>
        <w:t xml:space="preserve"> </w:t>
      </w:r>
      <w:r>
        <w:rPr>
          <w:b/>
        </w:rPr>
        <w:t xml:space="preserve">Le sacrement du Corps et du Sang du Christ </w:t>
      </w:r>
    </w:p>
    <w:p w:rsidR="00B80747" w:rsidRDefault="00B80747">
      <w:pPr>
        <w:pStyle w:val="Textehistoire"/>
      </w:pPr>
      <w:r>
        <w:t xml:space="preserve">• C’est le plus grand des </w:t>
      </w:r>
      <w:r>
        <w:rPr>
          <w:b/>
          <w:bCs/>
        </w:rPr>
        <w:t>miracles</w:t>
      </w:r>
      <w:r>
        <w:t>.</w:t>
      </w:r>
    </w:p>
    <w:p w:rsidR="00B80747" w:rsidRDefault="00B80747">
      <w:pPr>
        <w:pStyle w:val="Textehistoire"/>
      </w:pPr>
      <w:r>
        <w:t>• </w:t>
      </w:r>
      <w:r>
        <w:rPr>
          <w:b/>
        </w:rPr>
        <w:t xml:space="preserve">La transsubstantiation : </w:t>
      </w:r>
      <w:r>
        <w:rPr>
          <w:bCs/>
        </w:rPr>
        <w:t>d</w:t>
      </w:r>
      <w:r>
        <w:t xml:space="preserve">u pain et du vin, il ne reste plus que les apparences, les « espèces ». Toute </w:t>
      </w:r>
      <w:r>
        <w:rPr>
          <w:b/>
        </w:rPr>
        <w:t>la substance est changée</w:t>
      </w:r>
      <w:r>
        <w:t xml:space="preserve"> en Jésus-Christ, Homme et Dieu.</w:t>
      </w:r>
    </w:p>
    <w:p w:rsidR="00B80747" w:rsidRDefault="00B80747">
      <w:pPr>
        <w:pStyle w:val="Textehistoire"/>
      </w:pPr>
      <w:r>
        <w:t xml:space="preserve">• Quand je communie, </w:t>
      </w:r>
      <w:r>
        <w:rPr>
          <w:b/>
        </w:rPr>
        <w:t>c’est le Christ qui me transforme en Lui</w:t>
      </w:r>
      <w:r>
        <w:t>.</w:t>
      </w:r>
    </w:p>
    <w:p w:rsidR="00B80747" w:rsidRDefault="00B80747">
      <w:pPr>
        <w:pStyle w:val="Textehistoire"/>
      </w:pPr>
    </w:p>
    <w:p w:rsidR="00B80747" w:rsidRDefault="00B80747">
      <w:pPr>
        <w:pStyle w:val="Textehistoire"/>
        <w:rPr>
          <w:b/>
        </w:rPr>
      </w:pPr>
      <w:r>
        <w:rPr>
          <w:b/>
        </w:rPr>
        <w:t>3) Pourquoi y aller tous les dimanches ?</w:t>
      </w:r>
    </w:p>
    <w:p w:rsidR="00B80747" w:rsidRDefault="00B80747">
      <w:pPr>
        <w:pStyle w:val="Textehistoire"/>
        <w:rPr>
          <w:b/>
        </w:rPr>
      </w:pPr>
      <w:r>
        <w:t>• Parce que c’est le jour de la</w:t>
      </w:r>
      <w:r>
        <w:rPr>
          <w:b/>
        </w:rPr>
        <w:t xml:space="preserve"> Résurrection.</w:t>
      </w:r>
    </w:p>
    <w:p w:rsidR="00B80747" w:rsidRDefault="00B80747">
      <w:pPr>
        <w:pStyle w:val="Textehistoire"/>
      </w:pPr>
      <w:r>
        <w:t xml:space="preserve">• Par </w:t>
      </w:r>
      <w:r>
        <w:rPr>
          <w:b/>
        </w:rPr>
        <w:t xml:space="preserve">amour de Jésus </w:t>
      </w:r>
      <w:r>
        <w:rPr>
          <w:bCs/>
        </w:rPr>
        <w:t>et de mes</w:t>
      </w:r>
      <w:r>
        <w:rPr>
          <w:b/>
        </w:rPr>
        <w:t xml:space="preserve"> frères</w:t>
      </w:r>
      <w:r>
        <w:t>.</w:t>
      </w:r>
    </w:p>
    <w:p w:rsidR="00B80747" w:rsidRDefault="00B80747">
      <w:pPr>
        <w:pStyle w:val="Textehistoire"/>
      </w:pPr>
      <w:r>
        <w:t xml:space="preserve">• Pour </w:t>
      </w:r>
      <w:r>
        <w:rPr>
          <w:b/>
        </w:rPr>
        <w:t>recharger</w:t>
      </w:r>
      <w:r>
        <w:t xml:space="preserve"> mes batteries spirituelles.</w:t>
      </w:r>
    </w:p>
    <w:p w:rsidR="00B80747" w:rsidRDefault="00B80747">
      <w:pPr>
        <w:pStyle w:val="Textehistoire"/>
      </w:pPr>
      <w:r>
        <w:t xml:space="preserve">• Parce que </w:t>
      </w:r>
      <w:r>
        <w:rPr>
          <w:b/>
          <w:bCs/>
        </w:rPr>
        <w:t>l’Église le demande</w:t>
      </w:r>
      <w:r>
        <w:t xml:space="preserve">, et que c’est le </w:t>
      </w:r>
      <w:r>
        <w:rPr>
          <w:b/>
          <w:bCs/>
        </w:rPr>
        <w:t>signe de reconnaissance</w:t>
      </w:r>
      <w:r>
        <w:t xml:space="preserve"> de tous les catholiques depuis les origines.</w:t>
      </w:r>
    </w:p>
    <w:p w:rsidR="00B80747" w:rsidRDefault="00B80747">
      <w:pPr>
        <w:pStyle w:val="Textehistoire"/>
        <w:rPr>
          <w:b/>
        </w:rPr>
      </w:pPr>
    </w:p>
    <w:p w:rsidR="00B80747" w:rsidRDefault="00B80747">
      <w:pPr>
        <w:pStyle w:val="Titrehistoire"/>
      </w:pPr>
      <w:r>
        <w:t>B. Qu’est-ce que la chapelle ?</w:t>
      </w:r>
    </w:p>
    <w:p w:rsidR="00B80747" w:rsidRDefault="00B80747">
      <w:pPr>
        <w:pStyle w:val="Textehistoire"/>
      </w:pPr>
    </w:p>
    <w:p w:rsidR="00B80747" w:rsidRDefault="00B80747">
      <w:pPr>
        <w:pStyle w:val="Textehistoire"/>
        <w:rPr>
          <w:b/>
        </w:rPr>
      </w:pPr>
      <w:r>
        <w:rPr>
          <w:b/>
        </w:rPr>
        <w:t>1) La chapelle est la Maison de Dieu</w:t>
      </w:r>
    </w:p>
    <w:p w:rsidR="00B80747" w:rsidRDefault="00B80747">
      <w:pPr>
        <w:pStyle w:val="Textehistoire"/>
      </w:pPr>
      <w:r>
        <w:t xml:space="preserve">• Son centre est le </w:t>
      </w:r>
      <w:r>
        <w:rPr>
          <w:b/>
        </w:rPr>
        <w:t>Tabernacle</w:t>
      </w:r>
      <w:r>
        <w:t xml:space="preserve">, où « habite » le Seigneur, et </w:t>
      </w:r>
      <w:r>
        <w:rPr>
          <w:b/>
        </w:rPr>
        <w:t>l’autel</w:t>
      </w:r>
      <w:r>
        <w:t xml:space="preserve">. Endroit sacré, en raison de la présence du Seigneur. </w:t>
      </w:r>
    </w:p>
    <w:p w:rsidR="00B80747" w:rsidRDefault="00B80747">
      <w:pPr>
        <w:pStyle w:val="Textehistoire"/>
        <w:rPr>
          <w:b/>
          <w:bCs/>
          <w:sz w:val="18"/>
          <w:szCs w:val="18"/>
        </w:rPr>
      </w:pPr>
      <w:r>
        <w:t xml:space="preserve">• </w:t>
      </w:r>
      <w:r>
        <w:rPr>
          <w:b/>
          <w:bCs/>
          <w:sz w:val="18"/>
          <w:szCs w:val="18"/>
        </w:rPr>
        <w:t>« Quand tu t’approches du Tabernacle, songe que Lui… Il t’attend depuis vingt siècles. »</w:t>
      </w:r>
    </w:p>
    <w:p w:rsidR="00B80747" w:rsidRDefault="00B80747">
      <w:pPr>
        <w:pStyle w:val="Textehistoire"/>
        <w:rPr>
          <w:sz w:val="18"/>
          <w:szCs w:val="18"/>
        </w:rPr>
      </w:pPr>
      <w:r>
        <w:rPr>
          <w:sz w:val="18"/>
          <w:szCs w:val="18"/>
        </w:rPr>
        <w:t xml:space="preserve">(St </w:t>
      </w:r>
      <w:proofErr w:type="spellStart"/>
      <w:r>
        <w:rPr>
          <w:sz w:val="18"/>
          <w:szCs w:val="18"/>
        </w:rPr>
        <w:t>Josémaria</w:t>
      </w:r>
      <w:proofErr w:type="spellEnd"/>
      <w:r>
        <w:rPr>
          <w:sz w:val="18"/>
          <w:szCs w:val="18"/>
        </w:rPr>
        <w:t xml:space="preserve">, </w:t>
      </w:r>
      <w:r>
        <w:rPr>
          <w:i/>
          <w:sz w:val="18"/>
          <w:szCs w:val="18"/>
        </w:rPr>
        <w:t>Chemin</w:t>
      </w:r>
      <w:r>
        <w:rPr>
          <w:sz w:val="18"/>
          <w:szCs w:val="18"/>
        </w:rPr>
        <w:t>, 537)</w:t>
      </w:r>
    </w:p>
    <w:p w:rsidR="00B80747" w:rsidRDefault="00B80747">
      <w:pPr>
        <w:pStyle w:val="Textehistoire"/>
      </w:pPr>
    </w:p>
    <w:p w:rsidR="00B80747" w:rsidRDefault="00B80747">
      <w:pPr>
        <w:pStyle w:val="Textehistoire"/>
        <w:rPr>
          <w:b/>
        </w:rPr>
      </w:pPr>
      <w:r>
        <w:rPr>
          <w:b/>
        </w:rPr>
        <w:t>2) Qu’est-ce qu’un lieu « sacré » ?</w:t>
      </w:r>
    </w:p>
    <w:p w:rsidR="00B80747" w:rsidRDefault="00B80747">
      <w:pPr>
        <w:pStyle w:val="Textehistoire"/>
      </w:pPr>
      <w:r>
        <w:t>• « Sacré » veut dire </w:t>
      </w:r>
      <w:r>
        <w:rPr>
          <w:b/>
        </w:rPr>
        <w:t>« offert à Dieu »</w:t>
      </w:r>
      <w:r>
        <w:t xml:space="preserve">. Les choses sacrées, comme l’Arche de l’Alliance, méritent la vénération : devant elles, l’homme se prosterne, adore, reconnaît son néant. </w:t>
      </w:r>
    </w:p>
    <w:p w:rsidR="00B80747" w:rsidRDefault="00B80747">
      <w:pPr>
        <w:pStyle w:val="Textehistoire"/>
      </w:pPr>
      <w:r>
        <w:t xml:space="preserve">• Devant le sacré, les catholiques éprouvent un </w:t>
      </w:r>
      <w:r>
        <w:rPr>
          <w:b/>
        </w:rPr>
        <w:t>grand amour</w:t>
      </w:r>
      <w:r>
        <w:t> : c’est parce que j’aime Dieu que je respecte infiniment Sa Maison. C’est aussi parce qu’Il est Dieu, le Créateur de l’univers.</w:t>
      </w:r>
    </w:p>
    <w:p w:rsidR="00B80747" w:rsidRDefault="00B80747">
      <w:pPr>
        <w:pStyle w:val="Textehistoire"/>
      </w:pPr>
    </w:p>
    <w:p w:rsidR="00B80747" w:rsidRDefault="00B80747">
      <w:pPr>
        <w:pStyle w:val="Textehistoire"/>
        <w:rPr>
          <w:b/>
        </w:rPr>
      </w:pPr>
      <w:r>
        <w:rPr>
          <w:b/>
        </w:rPr>
        <w:t>3) Le respect et le silence</w:t>
      </w:r>
    </w:p>
    <w:p w:rsidR="00B80747" w:rsidRDefault="00B80747">
      <w:pPr>
        <w:pStyle w:val="Textehistoire"/>
      </w:pPr>
      <w:r>
        <w:t xml:space="preserve">• Je respecte le </w:t>
      </w:r>
      <w:r>
        <w:rPr>
          <w:b/>
        </w:rPr>
        <w:t>silence</w:t>
      </w:r>
      <w:r>
        <w:t xml:space="preserve"> dans la chapelle : elle est la Maison de Dieu. Je suis en Sa </w:t>
      </w:r>
      <w:r>
        <w:rPr>
          <w:b/>
          <w:bCs/>
        </w:rPr>
        <w:t>présence</w:t>
      </w:r>
      <w:r>
        <w:t xml:space="preserve"> et en celle des </w:t>
      </w:r>
      <w:r>
        <w:rPr>
          <w:b/>
        </w:rPr>
        <w:t>Anges</w:t>
      </w:r>
      <w:r>
        <w:t xml:space="preserve"> et des Saints.</w:t>
      </w:r>
    </w:p>
    <w:p w:rsidR="00B80747" w:rsidRDefault="00B80747">
      <w:pPr>
        <w:pStyle w:val="Textehistoire"/>
      </w:pPr>
      <w:r>
        <w:t xml:space="preserve">• Je remplis ce silence de </w:t>
      </w:r>
      <w:r>
        <w:rPr>
          <w:b/>
        </w:rPr>
        <w:t>prière</w:t>
      </w:r>
      <w:r>
        <w:t> : actes de foi, d’espérance et d’amour, prières de demande, louange, action de grâce.</w:t>
      </w:r>
    </w:p>
    <w:p w:rsidR="00B80747" w:rsidRDefault="00B80747">
      <w:pPr>
        <w:pStyle w:val="Titrehistoire"/>
      </w:pPr>
      <w:r>
        <w:lastRenderedPageBreak/>
        <w:t>C. Qui a institué la messe ?</w:t>
      </w:r>
    </w:p>
    <w:p w:rsidR="00B80747" w:rsidRDefault="00B80747">
      <w:pPr>
        <w:pStyle w:val="Textehistoire"/>
      </w:pPr>
    </w:p>
    <w:p w:rsidR="00B80747" w:rsidRDefault="00B80747">
      <w:pPr>
        <w:pStyle w:val="Textehistoire"/>
        <w:rPr>
          <w:b/>
        </w:rPr>
      </w:pPr>
      <w:r>
        <w:rPr>
          <w:b/>
        </w:rPr>
        <w:t>1) Jésus à la Cène</w:t>
      </w:r>
    </w:p>
    <w:p w:rsidR="00B80747" w:rsidRDefault="00B80747">
      <w:pPr>
        <w:pStyle w:val="Textehistoire"/>
      </w:pPr>
      <w:r>
        <w:t xml:space="preserve">• La Cène est un moment très </w:t>
      </w:r>
      <w:r>
        <w:rPr>
          <w:b/>
        </w:rPr>
        <w:t>solennel</w:t>
      </w:r>
      <w:r>
        <w:t>, le Jeudi Saint, la veille de la Passion et de la Pâque juive.</w:t>
      </w:r>
    </w:p>
    <w:p w:rsidR="00B80747" w:rsidRDefault="00B80747">
      <w:pPr>
        <w:pStyle w:val="Textehistoire"/>
      </w:pPr>
      <w:r>
        <w:t xml:space="preserve">• Jésus a envoyé deux disciples dans une maison, le </w:t>
      </w:r>
      <w:r>
        <w:rPr>
          <w:b/>
        </w:rPr>
        <w:t>Cénacle</w:t>
      </w:r>
      <w:r>
        <w:t>, et une personne leur a laissé la salle du premier étage.</w:t>
      </w:r>
    </w:p>
    <w:p w:rsidR="00B80747" w:rsidRDefault="00B80747">
      <w:pPr>
        <w:pStyle w:val="Textehistoire"/>
      </w:pPr>
      <w:r>
        <w:t xml:space="preserve">• « Ceci est mon Corps. Faites ceci en mémoire de moi. » Il donnait aux Apôtres à la fois les paroles du Sacrement et le pouvoir de le célébrer : il les </w:t>
      </w:r>
      <w:r>
        <w:rPr>
          <w:b/>
        </w:rPr>
        <w:t>ordonnait prêtres</w:t>
      </w:r>
      <w:r>
        <w:t>.</w:t>
      </w:r>
    </w:p>
    <w:p w:rsidR="00B80747" w:rsidRDefault="00B80747">
      <w:pPr>
        <w:pStyle w:val="Textehistoire"/>
      </w:pPr>
      <w:r>
        <w:t xml:space="preserve">• « Si vous ne mangez pas ma chair... </w:t>
      </w:r>
      <w:r>
        <w:rPr>
          <w:b/>
        </w:rPr>
        <w:t>vous n’aurez pas la Vie</w:t>
      </w:r>
      <w:r>
        <w:t xml:space="preserve"> en vous. » (Jean, 6, 53)</w:t>
      </w:r>
    </w:p>
    <w:p w:rsidR="00B80747" w:rsidRDefault="00B80747">
      <w:pPr>
        <w:pStyle w:val="Textehistoire"/>
        <w:rPr>
          <w:b/>
        </w:rPr>
      </w:pPr>
    </w:p>
    <w:p w:rsidR="00B80747" w:rsidRDefault="00B80747">
      <w:pPr>
        <w:pStyle w:val="Textehistoire"/>
        <w:rPr>
          <w:b/>
        </w:rPr>
      </w:pPr>
      <w:r>
        <w:rPr>
          <w:b/>
        </w:rPr>
        <w:t>2) Jésus à la Croix</w:t>
      </w:r>
    </w:p>
    <w:p w:rsidR="00B80747" w:rsidRDefault="00B80747">
      <w:pPr>
        <w:pStyle w:val="Textehistoire"/>
      </w:pPr>
      <w:r>
        <w:t xml:space="preserve">• En offrant sa vie en sacrifice pour nos péchés, il accomplissait la Cène : Il offrait Son Corps et Son Sang pour </w:t>
      </w:r>
      <w:r>
        <w:rPr>
          <w:b/>
        </w:rPr>
        <w:t>sauver le monde</w:t>
      </w:r>
      <w:r>
        <w:t>.</w:t>
      </w:r>
    </w:p>
    <w:p w:rsidR="00B80747" w:rsidRDefault="00B80747">
      <w:pPr>
        <w:pStyle w:val="Textehistoire"/>
      </w:pPr>
      <w:r>
        <w:t xml:space="preserve">• </w:t>
      </w:r>
      <w:r>
        <w:rPr>
          <w:b/>
        </w:rPr>
        <w:t>Du sang et de l’eau</w:t>
      </w:r>
      <w:r>
        <w:t xml:space="preserve"> ont coulé de la blessure du c</w:t>
      </w:r>
      <w:r>
        <w:rPr>
          <w:rFonts w:ascii="Trebuchet MS" w:hAnsi="Trebuchet MS"/>
        </w:rPr>
        <w:t>œ</w:t>
      </w:r>
      <w:r>
        <w:t>ur de Jésus : tous les sacrements, mais surtout le Baptême et l’Eucharistie.</w:t>
      </w:r>
    </w:p>
    <w:p w:rsidR="00B80747" w:rsidRDefault="00B80747">
      <w:pPr>
        <w:pStyle w:val="Textehistoire"/>
      </w:pPr>
    </w:p>
    <w:p w:rsidR="00B80747" w:rsidRDefault="00B80747">
      <w:pPr>
        <w:pStyle w:val="Titrehistoire"/>
      </w:pPr>
      <w:r>
        <w:t>D. Ma tenue pendant la messe</w:t>
      </w:r>
    </w:p>
    <w:p w:rsidR="00B80747" w:rsidRDefault="00B80747">
      <w:pPr>
        <w:pStyle w:val="Textehistoire"/>
      </w:pPr>
    </w:p>
    <w:p w:rsidR="00B80747" w:rsidRDefault="00B80747">
      <w:pPr>
        <w:pStyle w:val="Textehistoire"/>
      </w:pPr>
      <w:r>
        <w:t>• </w:t>
      </w:r>
      <w:r>
        <w:rPr>
          <w:b/>
        </w:rPr>
        <w:t xml:space="preserve">Je respecte le silence </w:t>
      </w:r>
      <w:r>
        <w:rPr>
          <w:bCs/>
        </w:rPr>
        <w:t>dès l’entrée de la chapelle et jusqu’à la sortie</w:t>
      </w:r>
      <w:r>
        <w:t>.</w:t>
      </w:r>
    </w:p>
    <w:p w:rsidR="00B80747" w:rsidRDefault="00B80747">
      <w:pPr>
        <w:pStyle w:val="Textehistoire"/>
      </w:pPr>
      <w:r>
        <w:t>• </w:t>
      </w:r>
      <w:r>
        <w:rPr>
          <w:b/>
        </w:rPr>
        <w:t>Je fais ma génuflexion</w:t>
      </w:r>
      <w:r>
        <w:t>, un genou en terre, le corps droit, pour honorer le Seigneur.</w:t>
      </w:r>
    </w:p>
    <w:p w:rsidR="00B80747" w:rsidRDefault="00B80747">
      <w:pPr>
        <w:pStyle w:val="Textehistoire"/>
      </w:pPr>
      <w:r>
        <w:t>• </w:t>
      </w:r>
      <w:r>
        <w:rPr>
          <w:b/>
        </w:rPr>
        <w:t>Ma place :</w:t>
      </w:r>
      <w:r>
        <w:t xml:space="preserve"> celle où je serai le plus recueilli. Je me </w:t>
      </w:r>
      <w:r>
        <w:rPr>
          <w:b/>
        </w:rPr>
        <w:t>sépare</w:t>
      </w:r>
      <w:r>
        <w:t xml:space="preserve"> de mes amis, s’il le faut.</w:t>
      </w:r>
    </w:p>
    <w:p w:rsidR="00B80747" w:rsidRDefault="00B80747">
      <w:pPr>
        <w:pStyle w:val="Textehistoire"/>
        <w:rPr>
          <w:b/>
          <w:bCs/>
          <w:sz w:val="18"/>
          <w:szCs w:val="18"/>
        </w:rPr>
      </w:pPr>
      <w:r>
        <w:t xml:space="preserve">• </w:t>
      </w:r>
      <w:r>
        <w:rPr>
          <w:b/>
          <w:bCs/>
          <w:sz w:val="18"/>
          <w:szCs w:val="18"/>
        </w:rPr>
        <w:t>« La Messe est longue, me dis-tu ; et moi, j’ajoute : parce que ton amour est court. »</w:t>
      </w:r>
    </w:p>
    <w:p w:rsidR="00B80747" w:rsidRDefault="00B80747">
      <w:pPr>
        <w:pStyle w:val="Textehistoire"/>
        <w:rPr>
          <w:sz w:val="18"/>
          <w:szCs w:val="18"/>
        </w:rPr>
      </w:pPr>
      <w:r>
        <w:rPr>
          <w:sz w:val="18"/>
          <w:szCs w:val="18"/>
        </w:rPr>
        <w:t xml:space="preserve">(St </w:t>
      </w:r>
      <w:proofErr w:type="spellStart"/>
      <w:r>
        <w:rPr>
          <w:sz w:val="18"/>
          <w:szCs w:val="18"/>
        </w:rPr>
        <w:t>Josémaria</w:t>
      </w:r>
      <w:proofErr w:type="spellEnd"/>
      <w:r>
        <w:rPr>
          <w:sz w:val="18"/>
          <w:szCs w:val="18"/>
        </w:rPr>
        <w:t xml:space="preserve">, </w:t>
      </w:r>
      <w:r>
        <w:rPr>
          <w:i/>
          <w:sz w:val="18"/>
          <w:szCs w:val="18"/>
        </w:rPr>
        <w:t>Chemin</w:t>
      </w:r>
      <w:r>
        <w:rPr>
          <w:sz w:val="18"/>
          <w:szCs w:val="18"/>
        </w:rPr>
        <w:t>, 529)</w:t>
      </w:r>
    </w:p>
    <w:p w:rsidR="00B80747" w:rsidRDefault="00B80747">
      <w:pPr>
        <w:pStyle w:val="Textehistoire"/>
      </w:pPr>
      <w:r>
        <w:t>• </w:t>
      </w:r>
      <w:r>
        <w:rPr>
          <w:b/>
        </w:rPr>
        <w:t>Je chante</w:t>
      </w:r>
      <w:r>
        <w:t xml:space="preserve">, je réponds, j’écoute en n’oubliant pas que je </w:t>
      </w:r>
      <w:r>
        <w:rPr>
          <w:b/>
        </w:rPr>
        <w:t>parle à Dieu</w:t>
      </w:r>
      <w:r>
        <w:t>.</w:t>
      </w:r>
    </w:p>
    <w:p w:rsidR="00B80747" w:rsidRDefault="00B80747">
      <w:pPr>
        <w:pStyle w:val="Textehistoire"/>
      </w:pPr>
      <w:r>
        <w:t xml:space="preserve">• Je soigne ma </w:t>
      </w:r>
      <w:r>
        <w:rPr>
          <w:b/>
        </w:rPr>
        <w:t>tenue</w:t>
      </w:r>
      <w:r>
        <w:t> : chemise, cravate.</w:t>
      </w:r>
    </w:p>
    <w:p w:rsidR="00B80747" w:rsidRDefault="00B80747">
      <w:pPr>
        <w:pStyle w:val="Textehistoire"/>
      </w:pPr>
      <w:r>
        <w:t xml:space="preserve">• Je me recueille pendant </w:t>
      </w:r>
      <w:r>
        <w:rPr>
          <w:b/>
        </w:rPr>
        <w:t>l’action de grâces</w:t>
      </w:r>
      <w:r>
        <w:t>. Le Seigneur est en moi.</w:t>
      </w:r>
    </w:p>
    <w:p w:rsidR="00B80747" w:rsidRDefault="00B80747">
      <w:pPr>
        <w:pStyle w:val="Textehistoire"/>
      </w:pPr>
    </w:p>
    <w:p w:rsidR="00B80747" w:rsidRDefault="00B80747">
      <w:pPr>
        <w:pStyle w:val="Titrehistoire"/>
      </w:pPr>
      <w:r>
        <w:t>E. Comment prier à la messe ?</w:t>
      </w:r>
    </w:p>
    <w:p w:rsidR="00B80747" w:rsidRDefault="00B80747">
      <w:pPr>
        <w:pStyle w:val="Textehistoire"/>
      </w:pPr>
    </w:p>
    <w:p w:rsidR="00B80747" w:rsidRDefault="00B80747">
      <w:pPr>
        <w:pStyle w:val="Textehistoire"/>
      </w:pPr>
      <w:r>
        <w:t>• </w:t>
      </w:r>
      <w:r>
        <w:rPr>
          <w:b/>
        </w:rPr>
        <w:t xml:space="preserve">J’adore : </w:t>
      </w:r>
      <w:r>
        <w:t>je</w:t>
      </w:r>
      <w:r>
        <w:rPr>
          <w:b/>
        </w:rPr>
        <w:t xml:space="preserve"> </w:t>
      </w:r>
      <w:r>
        <w:t>Le glorifie et je L’honore. « Par Lui, avec Lui et en Lui… »</w:t>
      </w:r>
    </w:p>
    <w:p w:rsidR="00B80747" w:rsidRDefault="00B80747">
      <w:pPr>
        <w:pStyle w:val="Textehistoire"/>
      </w:pPr>
      <w:r>
        <w:t>• </w:t>
      </w:r>
      <w:r>
        <w:rPr>
          <w:b/>
        </w:rPr>
        <w:t>Je demande pardon </w:t>
      </w:r>
      <w:r>
        <w:t>pour mes péchés. « Je confesse à Dieu… »</w:t>
      </w:r>
    </w:p>
    <w:p w:rsidR="00B80747" w:rsidRDefault="00B80747">
      <w:pPr>
        <w:pStyle w:val="Textehistoire"/>
      </w:pPr>
      <w:r>
        <w:t>• </w:t>
      </w:r>
      <w:r>
        <w:rPr>
          <w:b/>
        </w:rPr>
        <w:t>Je rends grâces :</w:t>
      </w:r>
      <w:r>
        <w:t xml:space="preserve"> je Le remercie. « Il est juste et bon… » (Eucharistie=action de grâces).</w:t>
      </w:r>
    </w:p>
    <w:p w:rsidR="00B80747" w:rsidRDefault="00B80747">
      <w:pPr>
        <w:pStyle w:val="Textehistoire"/>
      </w:pPr>
      <w:r>
        <w:t>• </w:t>
      </w:r>
      <w:r>
        <w:rPr>
          <w:b/>
        </w:rPr>
        <w:t>Je demande</w:t>
      </w:r>
      <w:r>
        <w:t xml:space="preserve"> à Dieu, par Jésus, les grâces dont j’ai besoin. Je prie, en particulier, pour les âmes du Purgatoire.</w:t>
      </w:r>
    </w:p>
    <w:p w:rsidR="00B80747" w:rsidRDefault="00B80747">
      <w:pPr>
        <w:pStyle w:val="Textehistoire"/>
      </w:pPr>
    </w:p>
    <w:p w:rsidR="00B80747" w:rsidRDefault="00B80747">
      <w:pPr>
        <w:pStyle w:val="Textehisto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• </w:t>
      </w:r>
      <w:r>
        <w:rPr>
          <w:b/>
          <w:i/>
        </w:rPr>
        <w:t>Communion spirituelle :</w:t>
      </w:r>
      <w:r>
        <w:t xml:space="preserve"> « Je voudrais, Seigneur, Te recevoir avec la pureté, l’humilité et la dévotion avec lesquelles Ta très sainte Mère Te reçut, avec l’esprit et la ferveur des saints. »</w:t>
      </w:r>
    </w:p>
    <w:sectPr w:rsidR="00B80747">
      <w:footnotePr>
        <w:pos w:val="beneathText"/>
      </w:footnotePr>
      <w:type w:val="continuous"/>
      <w:pgSz w:w="11905" w:h="16837"/>
      <w:pgMar w:top="567" w:right="567" w:bottom="567" w:left="567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21056"/>
    <w:rsid w:val="00621056"/>
    <w:rsid w:val="009F3675"/>
    <w:rsid w:val="00B8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FF0000"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datetext">
    <w:name w:val="datetext"/>
    <w:basedOn w:val="Policepardfaut1"/>
  </w:style>
  <w:style w:type="character" w:customStyle="1" w:styleId="TextehistoireCar1">
    <w:name w:val="Texte histoire Car1"/>
    <w:basedOn w:val="Policepardfaut1"/>
    <w:rPr>
      <w:rFonts w:ascii="Verdana" w:hAnsi="Verdana"/>
      <w:lang w:val="fr-FR" w:eastAsia="ar-SA" w:bidi="ar-SA"/>
    </w:rPr>
  </w:style>
  <w:style w:type="character" w:customStyle="1" w:styleId="TitrehistoireCar1">
    <w:name w:val="Titre histoire Car1"/>
    <w:basedOn w:val="Policepardfaut1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CarCar">
    <w:name w:val=" Car Car"/>
    <w:basedOn w:val="Policepardfaut1"/>
    <w:rPr>
      <w:b/>
      <w:bCs/>
      <w:color w:val="FF0000"/>
      <w:sz w:val="32"/>
      <w:szCs w:val="24"/>
      <w:lang w:val="fr-FR" w:eastAsia="ar-SA" w:bidi="ar-SA"/>
    </w:rPr>
  </w:style>
  <w:style w:type="character" w:customStyle="1" w:styleId="NormaltitrearialCar">
    <w:name w:val="Normal titre arial Car"/>
    <w:basedOn w:val="CarCar"/>
    <w:rPr>
      <w:rFonts w:ascii="Arial" w:hAnsi="Arial"/>
      <w:sz w:val="28"/>
      <w:szCs w:val="28"/>
    </w:rPr>
  </w:style>
  <w:style w:type="character" w:styleId="Lienhypertexte">
    <w:name w:val="Hyperlink"/>
    <w:basedOn w:val="Policepardfaut1"/>
    <w:semiHidden/>
    <w:rPr>
      <w:rFonts w:ascii="Arial" w:hAnsi="Arial" w:cs="Arial"/>
      <w:strike w:val="0"/>
      <w:dstrike w:val="0"/>
      <w:color w:val="0000FF"/>
      <w:sz w:val="18"/>
      <w:szCs w:val="18"/>
      <w:u w:val="none"/>
    </w:rPr>
  </w:style>
  <w:style w:type="character" w:styleId="lev">
    <w:name w:val="Strong"/>
    <w:basedOn w:val="Policepardfaut1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Normaltexteverdana">
    <w:name w:val="Normal texte verdana"/>
    <w:basedOn w:val="NormalWeb"/>
    <w:pPr>
      <w:spacing w:before="0" w:after="0"/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pPr>
      <w:numPr>
        <w:numId w:val="0"/>
      </w:numPr>
      <w:jc w:val="left"/>
      <w:outlineLvl w:val="9"/>
    </w:pPr>
    <w:rPr>
      <w:rFonts w:ascii="Arial" w:hAnsi="Arial"/>
      <w:color w:val="auto"/>
      <w:sz w:val="28"/>
      <w:szCs w:val="28"/>
    </w:rPr>
  </w:style>
  <w:style w:type="paragraph" w:customStyle="1" w:styleId="Textehistoire">
    <w:name w:val="Texte histoire"/>
    <w:basedOn w:val="Normal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customStyle="1" w:styleId="Titrehistoire">
    <w:name w:val="Titre histoire"/>
    <w:basedOn w:val="Index1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customStyle="1" w:styleId="Listepuces1">
    <w:name w:val="Liste à puces1"/>
    <w:basedOn w:val="Normal"/>
  </w:style>
  <w:style w:type="paragraph" w:customStyle="1" w:styleId="para">
    <w:name w:val="para"/>
    <w:basedOn w:val="Normal"/>
    <w:pPr>
      <w:spacing w:before="280" w:after="280"/>
    </w:pPr>
    <w:rPr>
      <w:color w:val="0000A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Politesse</vt:lpstr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Politesse</dc:title>
  <dc:subject/>
  <dc:creator>Fennecs</dc:creator>
  <cp:keywords/>
  <cp:lastModifiedBy>silvestre</cp:lastModifiedBy>
  <cp:revision>2</cp:revision>
  <cp:lastPrinted>2008-01-22T17:43:00Z</cp:lastPrinted>
  <dcterms:created xsi:type="dcterms:W3CDTF">2012-05-08T16:02:00Z</dcterms:created>
  <dcterms:modified xsi:type="dcterms:W3CDTF">2012-05-08T16:02:00Z</dcterms:modified>
</cp:coreProperties>
</file>