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4" w:rsidRPr="00D44804" w:rsidRDefault="00D44804" w:rsidP="00D44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AFA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13336"/>
          <w:kern w:val="36"/>
          <w:sz w:val="52"/>
          <w:szCs w:val="64"/>
          <w:lang w:eastAsia="fr-FR"/>
        </w:rPr>
      </w:pPr>
      <w:r w:rsidRPr="00D44804">
        <w:rPr>
          <w:rFonts w:ascii="Arial" w:eastAsia="Times New Roman" w:hAnsi="Arial" w:cs="Arial"/>
          <w:b/>
          <w:bCs/>
          <w:color w:val="313336"/>
          <w:kern w:val="36"/>
          <w:sz w:val="52"/>
          <w:szCs w:val="64"/>
          <w:lang w:eastAsia="fr-FR"/>
        </w:rPr>
        <w:t>Les Béatitudes (Matthieu 5, 3-12)</w:t>
      </w:r>
    </w:p>
    <w:p w:rsidR="009A3144" w:rsidRDefault="009A314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sectPr w:rsidR="009A3144" w:rsidSect="00D448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3144" w:rsidRPr="009A3144" w:rsidRDefault="009A314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color w:val="313336"/>
          <w:sz w:val="24"/>
          <w:szCs w:val="23"/>
          <w:lang w:eastAsia="fr-FR"/>
        </w:rPr>
      </w:pPr>
      <w:r w:rsidRPr="009A3144"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 xml:space="preserve">Les </w:t>
      </w:r>
      <w:r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>Béatitudes sont l’introduction du sermon sur la Montagne, véritable « charte » du Royaume des cieux :</w:t>
      </w:r>
    </w:p>
    <w:p w:rsidR="009A3144" w:rsidRDefault="00D4480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</w:pPr>
      <w:r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Heureux les pauvres en esprit,</w:t>
      </w:r>
      <w:r w:rsidRPr="009A3144">
        <w:rPr>
          <w:rFonts w:ascii="Century" w:eastAsia="Times New Roman" w:hAnsi="Century" w:cs="Cambria"/>
          <w:b/>
          <w:color w:val="313336"/>
          <w:sz w:val="28"/>
          <w:szCs w:val="23"/>
          <w:lang w:eastAsia="fr-FR"/>
        </w:rPr>
        <w:t> </w:t>
      </w:r>
    </w:p>
    <w:p w:rsidR="002B7A6C" w:rsidRDefault="00D4480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</w:pPr>
      <w:r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le Royaume des Cie</w:t>
      </w:r>
      <w:r w:rsidR="002B7A6C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ux est à eux.</w:t>
      </w:r>
    </w:p>
    <w:p w:rsidR="009A3144" w:rsidRPr="009A3144" w:rsidRDefault="009A314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color w:val="313336"/>
          <w:sz w:val="24"/>
          <w:szCs w:val="23"/>
          <w:lang w:eastAsia="fr-FR"/>
        </w:rPr>
      </w:pPr>
      <w:r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>La vertu de pauvreté ou détachement : ce n’est pas le fait de ne rien posséder, mais de ne pas s’attacher. Manifestations : ne pas faire d’achat inutile, ne pas céder au caprice, donner facilement ce que l’on a.</w:t>
      </w:r>
    </w:p>
    <w:p w:rsidR="009A3144" w:rsidRDefault="009A314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</w:pPr>
      <w:r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Heureux les doux,</w:t>
      </w:r>
    </w:p>
    <w:p w:rsidR="009A3144" w:rsidRDefault="00D4480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</w:pPr>
      <w:r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 xml:space="preserve">ils </w:t>
      </w:r>
      <w:r w:rsidR="009A314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posséderont la terre</w:t>
      </w:r>
      <w:r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.</w:t>
      </w:r>
    </w:p>
    <w:p w:rsidR="002B7A6C" w:rsidRDefault="009A314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</w:pPr>
      <w:r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>Douceur et bienveillance s’opposent à la colère. Les doux sont calmes et patients.</w:t>
      </w:r>
      <w:r w:rsidR="002B7A6C"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 xml:space="preserve"> Que fais-je pour garder la douceur, face aux éventuels énervements en famille, venant d’autres personnes de la classe, </w:t>
      </w:r>
      <w:proofErr w:type="spellStart"/>
      <w:r w:rsidR="002B7A6C"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>etc</w:t>
      </w:r>
      <w:proofErr w:type="spellEnd"/>
      <w:r w:rsidR="002B7A6C"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> ?</w:t>
      </w:r>
    </w:p>
    <w:p w:rsidR="009A3144" w:rsidRPr="002B7A6C" w:rsidRDefault="00D4480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color w:val="313336"/>
          <w:sz w:val="24"/>
          <w:szCs w:val="23"/>
          <w:lang w:eastAsia="fr-FR"/>
        </w:rPr>
      </w:pPr>
      <w:r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Heureux les affligés,</w:t>
      </w:r>
      <w:r w:rsidR="009A3144">
        <w:rPr>
          <w:rFonts w:ascii="Century" w:eastAsia="Times New Roman" w:hAnsi="Century" w:cs="Cambria"/>
          <w:b/>
          <w:color w:val="313336"/>
          <w:sz w:val="28"/>
          <w:szCs w:val="23"/>
          <w:lang w:eastAsia="fr-FR"/>
        </w:rPr>
        <w:t xml:space="preserve"> </w:t>
      </w:r>
    </w:p>
    <w:p w:rsidR="009A3144" w:rsidRDefault="009A314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</w:pPr>
      <w:r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ils seront consolés.</w:t>
      </w:r>
    </w:p>
    <w:p w:rsidR="002B7A6C" w:rsidRDefault="009A314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color w:val="313336"/>
          <w:sz w:val="24"/>
          <w:szCs w:val="23"/>
          <w:lang w:eastAsia="fr-FR"/>
        </w:rPr>
      </w:pPr>
      <w:r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>Dans toute affliction se cache un secret de Dieu : Il ne veut pas le malheur des hommes, et se complaît à les consoler.</w:t>
      </w:r>
      <w:r w:rsidR="002B7A6C"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 xml:space="preserve"> Pensons-y si nous sommes dans le malheur : Dieu est près de nous, nous sommes son enfant chéri.</w:t>
      </w:r>
    </w:p>
    <w:p w:rsidR="009A3144" w:rsidRPr="002B7A6C" w:rsidRDefault="00D4480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color w:val="313336"/>
          <w:sz w:val="24"/>
          <w:szCs w:val="23"/>
          <w:lang w:eastAsia="fr-FR"/>
        </w:rPr>
      </w:pPr>
      <w:r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Heureux les affamés et assoiffés de justice,</w:t>
      </w:r>
      <w:r w:rsidR="009A314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 xml:space="preserve"> ils seront rassasiés.</w:t>
      </w:r>
    </w:p>
    <w:p w:rsidR="00A00A37" w:rsidRPr="00A00A37" w:rsidRDefault="00A00A37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color w:val="313336"/>
          <w:sz w:val="24"/>
          <w:szCs w:val="23"/>
          <w:lang w:eastAsia="fr-FR"/>
        </w:rPr>
      </w:pPr>
      <w:r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>La faim de justice est un désir fondamental de l’homme, une des composantes de la sainteté. Vouloir que chacun ait un toit, de quoi manger…</w:t>
      </w:r>
      <w:r w:rsidR="002B7A6C"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 xml:space="preserve"> Faire son travail sans tricher, être ponctuel, rendre service dans la famille, c’est déjà faire œuvre de justice.</w:t>
      </w:r>
    </w:p>
    <w:p w:rsidR="009A3144" w:rsidRDefault="00D4480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</w:pPr>
      <w:r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Heureux les miséricordieux,</w:t>
      </w:r>
      <w:r w:rsidRPr="009A3144">
        <w:rPr>
          <w:rFonts w:ascii="Century" w:eastAsia="Times New Roman" w:hAnsi="Century" w:cs="Cambria"/>
          <w:b/>
          <w:color w:val="313336"/>
          <w:sz w:val="28"/>
          <w:szCs w:val="23"/>
          <w:lang w:eastAsia="fr-FR"/>
        </w:rPr>
        <w:t> </w:t>
      </w:r>
    </w:p>
    <w:p w:rsidR="009A3144" w:rsidRDefault="00D4480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</w:pPr>
      <w:r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ils obtiendront</w:t>
      </w:r>
      <w:r w:rsidRPr="009A3144">
        <w:rPr>
          <w:rFonts w:ascii="Century" w:eastAsia="Times New Roman" w:hAnsi="Century" w:cs="Cambria"/>
          <w:b/>
          <w:color w:val="313336"/>
          <w:sz w:val="28"/>
          <w:szCs w:val="23"/>
          <w:lang w:eastAsia="fr-FR"/>
        </w:rPr>
        <w:t> </w:t>
      </w:r>
      <w:hyperlink r:id="rId4" w:tooltip="Attitude qui incite à l'indulgence et au pardon." w:history="1">
        <w:r w:rsidRPr="009A3144">
          <w:rPr>
            <w:rFonts w:ascii="Century" w:eastAsia="Times New Roman" w:hAnsi="Century" w:cs="Arial"/>
            <w:b/>
            <w:sz w:val="28"/>
            <w:szCs w:val="23"/>
            <w:bdr w:val="none" w:sz="0" w:space="0" w:color="auto" w:frame="1"/>
            <w:lang w:eastAsia="fr-FR"/>
          </w:rPr>
          <w:t>miséricorde</w:t>
        </w:r>
      </w:hyperlink>
      <w:r w:rsidR="009A314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.</w:t>
      </w:r>
      <w:proofErr w:type="spellStart"/>
    </w:p>
    <w:p w:rsidR="00A00A37" w:rsidRPr="00A00A37" w:rsidRDefault="002B7A6C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color w:val="313336"/>
          <w:sz w:val="24"/>
          <w:szCs w:val="23"/>
          <w:lang w:eastAsia="fr-FR"/>
        </w:rPr>
      </w:pPr>
      <w:proofErr w:type="spellEnd"/>
      <w:r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>Les œuvres de miséricorde, spirituelles ou corporelles, ont beaucoup de prix aux yeux de Dieu : si nous nous occupons d’une personne isolée, d’un malade, d’un malheureux, c’est au Christ lui-même que nous faisons du bien.</w:t>
      </w:r>
    </w:p>
    <w:p w:rsidR="009A3144" w:rsidRDefault="00D4480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</w:pPr>
      <w:r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Heureux les cœurs purs,</w:t>
      </w:r>
      <w:r w:rsidRPr="009A3144">
        <w:rPr>
          <w:rFonts w:ascii="Century" w:eastAsia="Times New Roman" w:hAnsi="Century" w:cs="Cambria"/>
          <w:b/>
          <w:color w:val="313336"/>
          <w:sz w:val="28"/>
          <w:szCs w:val="23"/>
          <w:lang w:eastAsia="fr-FR"/>
        </w:rPr>
        <w:t> </w:t>
      </w:r>
    </w:p>
    <w:p w:rsidR="009A3144" w:rsidRDefault="00D4480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</w:pPr>
      <w:r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ils verron</w:t>
      </w:r>
      <w:r w:rsidR="009A314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t Dieu.</w:t>
      </w:r>
    </w:p>
    <w:p w:rsidR="002B7A6C" w:rsidRPr="002B7A6C" w:rsidRDefault="002B7A6C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color w:val="313336"/>
          <w:sz w:val="24"/>
          <w:szCs w:val="23"/>
          <w:lang w:eastAsia="fr-FR"/>
        </w:rPr>
      </w:pPr>
      <w:r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>La pureté du corps, du cœur, de l’intention, sont des vertus très aimées de Dieu. Suis-je pur comme un enfant ?</w:t>
      </w:r>
    </w:p>
    <w:p w:rsidR="009A3144" w:rsidRDefault="00D4480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</w:pPr>
      <w:r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Heureux les artisans de paix,</w:t>
      </w:r>
      <w:r w:rsidRPr="009A3144">
        <w:rPr>
          <w:rFonts w:ascii="Century" w:eastAsia="Times New Roman" w:hAnsi="Century" w:cs="Cambria"/>
          <w:b/>
          <w:color w:val="313336"/>
          <w:sz w:val="28"/>
          <w:szCs w:val="23"/>
          <w:lang w:eastAsia="fr-FR"/>
        </w:rPr>
        <w:t> </w:t>
      </w:r>
    </w:p>
    <w:p w:rsidR="009A3144" w:rsidRDefault="00D4480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</w:pPr>
      <w:r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i</w:t>
      </w:r>
      <w:r w:rsidR="009A314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ls seront appelés fils de Dieu.</w:t>
      </w:r>
    </w:p>
    <w:p w:rsidR="002B7A6C" w:rsidRPr="002B7A6C" w:rsidRDefault="002B7A6C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color w:val="313336"/>
          <w:sz w:val="24"/>
          <w:szCs w:val="23"/>
          <w:lang w:eastAsia="fr-FR"/>
        </w:rPr>
      </w:pPr>
      <w:r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>L’artisan de paix est celui qui fait la paix autour de lui. Comment puis-je contribuer à la paix dans ma famille, entre mes amis ?</w:t>
      </w:r>
    </w:p>
    <w:p w:rsidR="009A3144" w:rsidRDefault="00D4480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</w:pPr>
      <w:r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Heureux les persécutés pour la justice,</w:t>
      </w:r>
      <w:r w:rsidRPr="009A3144">
        <w:rPr>
          <w:rFonts w:ascii="Century" w:eastAsia="Times New Roman" w:hAnsi="Century" w:cs="Cambria"/>
          <w:b/>
          <w:color w:val="313336"/>
          <w:sz w:val="28"/>
          <w:szCs w:val="23"/>
          <w:lang w:eastAsia="fr-FR"/>
        </w:rPr>
        <w:t> </w:t>
      </w:r>
      <w:r w:rsidR="009A314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le Royaume des Cieux est à eux.</w:t>
      </w:r>
    </w:p>
    <w:p w:rsidR="00E07B59" w:rsidRPr="002B7A6C" w:rsidRDefault="002B7A6C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color w:val="313336"/>
          <w:sz w:val="24"/>
          <w:szCs w:val="23"/>
          <w:lang w:eastAsia="fr-FR"/>
        </w:rPr>
      </w:pPr>
      <w:r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>La persécution, le malheur, n’est pas la fin d’une histoire, c’est au contraire la marque d’une prédilection de Dieu. Un jour que le Seigneur disait à sainte Thérèse « C’est ainsi que je traite mes amis », elle lui répondit : « C’est pourquoi ils sont si peu nombreux ! »</w:t>
      </w:r>
    </w:p>
    <w:p w:rsidR="009A3144" w:rsidRDefault="00D4480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</w:pPr>
      <w:r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 xml:space="preserve">Heureux êtes-vous si l’on vous insulte, </w:t>
      </w:r>
    </w:p>
    <w:p w:rsidR="009A3144" w:rsidRDefault="009A314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</w:pPr>
      <w:r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 xml:space="preserve">vous persécute et </w:t>
      </w:r>
      <w:r w:rsidR="00D44804"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 xml:space="preserve">vous calomnie </w:t>
      </w:r>
      <w:r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 xml:space="preserve"> </w:t>
      </w:r>
      <w:r w:rsidR="00D44804"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de toutes maniè</w:t>
      </w:r>
      <w:r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res à cause de moi.</w:t>
      </w:r>
    </w:p>
    <w:p w:rsidR="00D44804" w:rsidRPr="009A3144" w:rsidRDefault="00D4480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</w:pPr>
      <w:r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 xml:space="preserve">Soyez dans la joie et l’allégresse, </w:t>
      </w:r>
    </w:p>
    <w:p w:rsidR="00D44804" w:rsidRDefault="00D44804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</w:pPr>
      <w:r w:rsidRPr="00D44804">
        <w:rPr>
          <w:rFonts w:ascii="Century" w:eastAsia="Times New Roman" w:hAnsi="Century" w:cs="Arial"/>
          <w:b/>
          <w:color w:val="313336"/>
          <w:sz w:val="28"/>
          <w:szCs w:val="23"/>
          <w:lang w:eastAsia="fr-FR"/>
        </w:rPr>
        <w:t>car votre récompense sera grande dans les cieux.</w:t>
      </w:r>
    </w:p>
    <w:p w:rsidR="00E07B59" w:rsidRDefault="00E07B59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color w:val="313336"/>
          <w:sz w:val="24"/>
          <w:szCs w:val="23"/>
          <w:lang w:eastAsia="fr-FR"/>
        </w:rPr>
      </w:pPr>
      <w:r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>En résumé, aucun malheur n’est définitif, et toute situation de crise est en fait une porte qui s’ouvre vers le Ciel. Le Seigneur a voulu, de chaque malheur, faire une voie vers le bien. La sainteté, c’est aussi l’art de tirer un parti positif de chaque situation, y compris de la maladie et de la souffrance.</w:t>
      </w:r>
    </w:p>
    <w:p w:rsidR="00E07B59" w:rsidRPr="00D44804" w:rsidRDefault="00E07B59" w:rsidP="009A3144">
      <w:pPr>
        <w:shd w:val="clear" w:color="auto" w:fill="FBFAFA"/>
        <w:spacing w:after="0" w:line="300" w:lineRule="atLeast"/>
        <w:jc w:val="both"/>
        <w:rPr>
          <w:rFonts w:ascii="Century" w:eastAsia="Times New Roman" w:hAnsi="Century" w:cs="Arial"/>
          <w:color w:val="313336"/>
          <w:sz w:val="24"/>
          <w:szCs w:val="23"/>
          <w:lang w:eastAsia="fr-FR"/>
        </w:rPr>
      </w:pPr>
      <w:r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>C’est l’histoire de Job : il est facile d’aimer le Seigneur quand on est riche et comblé, quand on n’est frappé par aucun malheur ; mais quand la souffrance et le malheur sont à la porte, c’est alors l’épreuve pour la foi : la foi adulte, mature</w:t>
      </w:r>
      <w:bookmarkStart w:id="0" w:name="_GoBack"/>
      <w:bookmarkEnd w:id="0"/>
      <w:r>
        <w:rPr>
          <w:rFonts w:ascii="Century" w:eastAsia="Times New Roman" w:hAnsi="Century" w:cs="Arial"/>
          <w:color w:val="313336"/>
          <w:sz w:val="24"/>
          <w:szCs w:val="23"/>
          <w:lang w:eastAsia="fr-FR"/>
        </w:rPr>
        <w:t>, en ressort victorieuse.</w:t>
      </w:r>
    </w:p>
    <w:p w:rsidR="00AC6CAE" w:rsidRDefault="00AC6CAE" w:rsidP="009A3144">
      <w:pPr>
        <w:jc w:val="both"/>
      </w:pPr>
    </w:p>
    <w:sectPr w:rsidR="00AC6CAE" w:rsidSect="009A314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04"/>
    <w:rsid w:val="002B7A6C"/>
    <w:rsid w:val="005A17F7"/>
    <w:rsid w:val="005C2B1C"/>
    <w:rsid w:val="005E16A3"/>
    <w:rsid w:val="0063715C"/>
    <w:rsid w:val="009A3144"/>
    <w:rsid w:val="00A00A37"/>
    <w:rsid w:val="00A60343"/>
    <w:rsid w:val="00AC6CAE"/>
    <w:rsid w:val="00D44411"/>
    <w:rsid w:val="00D44804"/>
    <w:rsid w:val="00E0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38B7"/>
  <w15:chartTrackingRefBased/>
  <w15:docId w15:val="{C537B555-0C93-48CA-8155-2BDAA29A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44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480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D44804"/>
  </w:style>
  <w:style w:type="paragraph" w:styleId="NormalWeb">
    <w:name w:val="Normal (Web)"/>
    <w:basedOn w:val="Normal"/>
    <w:uiPriority w:val="99"/>
    <w:semiHidden/>
    <w:unhideWhenUsed/>
    <w:rsid w:val="00D4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mg-watermark-icon">
    <w:name w:val="img-watermark-icon"/>
    <w:basedOn w:val="Policepardfaut"/>
    <w:rsid w:val="00D44804"/>
  </w:style>
  <w:style w:type="character" w:styleId="Lienhypertexte">
    <w:name w:val="Hyperlink"/>
    <w:basedOn w:val="Policepardfaut"/>
    <w:uiPriority w:val="99"/>
    <w:semiHidden/>
    <w:unhideWhenUsed/>
    <w:rsid w:val="00D44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21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lise.catholique.fr/glossaire/misericor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 Baudrillart</dc:creator>
  <cp:keywords/>
  <dc:description/>
  <cp:lastModifiedBy>Silvestre Baudrillart</cp:lastModifiedBy>
  <cp:revision>1</cp:revision>
  <dcterms:created xsi:type="dcterms:W3CDTF">2017-05-08T13:04:00Z</dcterms:created>
  <dcterms:modified xsi:type="dcterms:W3CDTF">2017-05-08T13:59:00Z</dcterms:modified>
</cp:coreProperties>
</file>